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13C" w:rsidRPr="00CF2E30" w:rsidRDefault="00F3213C" w:rsidP="00F3213C">
      <w:pPr>
        <w:spacing w:line="360" w:lineRule="auto"/>
        <w:jc w:val="center"/>
        <w:rPr>
          <w:rFonts w:ascii="华文楷体" w:eastAsia="华文楷体" w:hAnsi="华文楷体"/>
          <w:b/>
          <w:sz w:val="28"/>
        </w:rPr>
      </w:pPr>
      <w:r w:rsidRPr="00CF2E30">
        <w:rPr>
          <w:rFonts w:ascii="华文楷体" w:eastAsia="华文楷体" w:hAnsi="华文楷体" w:hint="eastAsia"/>
          <w:b/>
          <w:sz w:val="28"/>
        </w:rPr>
        <w:t>天威诚信</w:t>
      </w:r>
    </w:p>
    <w:p w:rsidR="00F3213C" w:rsidRPr="00F3213C" w:rsidRDefault="005513A2" w:rsidP="00F3213C">
      <w:pPr>
        <w:spacing w:line="360" w:lineRule="auto"/>
        <w:jc w:val="center"/>
        <w:rPr>
          <w:rFonts w:ascii="宋体" w:eastAsia="宋体" w:hAnsi="宋体"/>
          <w:b/>
          <w:sz w:val="24"/>
        </w:rPr>
      </w:pPr>
      <w:r>
        <w:rPr>
          <w:rFonts w:ascii="华文楷体" w:eastAsia="华文楷体" w:hAnsi="华文楷体" w:hint="eastAsia"/>
          <w:b/>
          <w:sz w:val="28"/>
        </w:rPr>
        <w:t>南方电网</w:t>
      </w:r>
      <w:r>
        <w:rPr>
          <w:rFonts w:ascii="华文楷体" w:eastAsia="华文楷体" w:hAnsi="华文楷体"/>
          <w:b/>
          <w:sz w:val="28"/>
        </w:rPr>
        <w:t>PKI/CA</w:t>
      </w:r>
      <w:r w:rsidR="003F0FE1">
        <w:rPr>
          <w:rFonts w:ascii="华文楷体" w:eastAsia="华文楷体" w:hAnsi="华文楷体" w:hint="eastAsia"/>
          <w:b/>
          <w:sz w:val="28"/>
        </w:rPr>
        <w:t>安全应用案例介绍</w:t>
      </w:r>
    </w:p>
    <w:p w:rsidR="00F87A2F" w:rsidRPr="00F3213C" w:rsidRDefault="00E01025" w:rsidP="00F3213C">
      <w:pPr>
        <w:tabs>
          <w:tab w:val="num" w:pos="720"/>
        </w:tabs>
        <w:spacing w:line="360" w:lineRule="auto"/>
        <w:ind w:firstLine="482"/>
        <w:rPr>
          <w:rFonts w:ascii="华文楷体" w:eastAsia="华文楷体" w:hAnsi="华文楷体"/>
          <w:szCs w:val="21"/>
        </w:rPr>
      </w:pPr>
      <w:r w:rsidRPr="00F3213C">
        <w:rPr>
          <w:rFonts w:ascii="华文楷体" w:eastAsia="华文楷体" w:hAnsi="华文楷体" w:hint="eastAsia"/>
          <w:szCs w:val="21"/>
        </w:rPr>
        <w:t>南方电网是</w:t>
      </w:r>
      <w:r w:rsidRPr="00F3213C">
        <w:rPr>
          <w:rFonts w:ascii="华文楷体" w:eastAsia="华文楷体" w:hAnsi="华文楷体"/>
          <w:szCs w:val="21"/>
        </w:rPr>
        <w:t>由中央管理的国有特大型企业，从事国民经济的基础产业和国计民生的公用事业，公司直接服务于南方五省（区）。在南方电网发展和南方电力资源乃至能源</w:t>
      </w:r>
      <w:hyperlink r:id="rId5" w:tgtFrame="_blank" w:history="1">
        <w:r w:rsidRPr="00F3213C">
          <w:rPr>
            <w:rFonts w:ascii="华文楷体" w:eastAsia="华文楷体" w:hAnsi="华文楷体"/>
            <w:szCs w:val="21"/>
          </w:rPr>
          <w:t>资源优化配置</w:t>
        </w:r>
      </w:hyperlink>
      <w:r w:rsidRPr="00F3213C">
        <w:rPr>
          <w:rFonts w:ascii="华文楷体" w:eastAsia="华文楷体" w:hAnsi="华文楷体"/>
          <w:szCs w:val="21"/>
        </w:rPr>
        <w:t>中发挥主导作用，承担着实施国家西部大开发、西电东送战略的重要任务，协助政府调整电力结构，保证电力工业持续快速健康发展</w:t>
      </w:r>
      <w:r w:rsidRPr="00F3213C">
        <w:rPr>
          <w:rFonts w:ascii="华文楷体" w:eastAsia="华文楷体" w:hAnsi="华文楷体" w:hint="eastAsia"/>
          <w:szCs w:val="21"/>
        </w:rPr>
        <w:t>。</w:t>
      </w:r>
      <w:r w:rsidR="00F87A2F" w:rsidRPr="00F3213C">
        <w:rPr>
          <w:rFonts w:ascii="华文楷体" w:eastAsia="华文楷体" w:hAnsi="华文楷体"/>
          <w:szCs w:val="21"/>
        </w:rPr>
        <w:t>是</w:t>
      </w:r>
      <w:hyperlink r:id="rId6" w:tgtFrame="_blank" w:history="1">
        <w:r w:rsidR="00F87A2F" w:rsidRPr="00F3213C">
          <w:rPr>
            <w:rFonts w:ascii="华文楷体" w:eastAsia="华文楷体" w:hAnsi="华文楷体"/>
            <w:szCs w:val="21"/>
          </w:rPr>
          <w:t>社会主义市场经济</w:t>
        </w:r>
      </w:hyperlink>
      <w:r w:rsidR="00F87A2F" w:rsidRPr="00F3213C">
        <w:rPr>
          <w:rFonts w:ascii="华文楷体" w:eastAsia="华文楷体" w:hAnsi="华文楷体"/>
          <w:szCs w:val="21"/>
        </w:rPr>
        <w:t>环境下以电网为主营业务的运营商，</w:t>
      </w:r>
      <w:r w:rsidR="00F87A2F" w:rsidRPr="00F3213C">
        <w:rPr>
          <w:rFonts w:ascii="华文楷体" w:eastAsia="华文楷体" w:hAnsi="华文楷体" w:hint="eastAsia"/>
          <w:szCs w:val="21"/>
        </w:rPr>
        <w:t>同时</w:t>
      </w:r>
      <w:r w:rsidR="00F87A2F" w:rsidRPr="00F3213C">
        <w:rPr>
          <w:rFonts w:ascii="华文楷体" w:eastAsia="华文楷体" w:hAnsi="华文楷体"/>
          <w:szCs w:val="21"/>
        </w:rPr>
        <w:t>是</w:t>
      </w:r>
      <w:hyperlink r:id="rId7" w:tgtFrame="_blank" w:history="1">
        <w:r w:rsidR="00F87A2F" w:rsidRPr="00F3213C">
          <w:rPr>
            <w:rFonts w:ascii="华文楷体" w:eastAsia="华文楷体" w:hAnsi="华文楷体"/>
            <w:szCs w:val="21"/>
          </w:rPr>
          <w:t>区域电力市场</w:t>
        </w:r>
      </w:hyperlink>
      <w:r w:rsidR="00F87A2F" w:rsidRPr="00F3213C">
        <w:rPr>
          <w:rFonts w:ascii="华文楷体" w:eastAsia="华文楷体" w:hAnsi="华文楷体"/>
          <w:szCs w:val="21"/>
        </w:rPr>
        <w:t>交易的主体。</w:t>
      </w:r>
      <w:r w:rsidR="00FC6621" w:rsidRPr="00F3213C">
        <w:rPr>
          <w:rFonts w:ascii="华文楷体" w:eastAsia="华文楷体" w:hAnsi="华文楷体" w:hint="eastAsia"/>
          <w:szCs w:val="21"/>
        </w:rPr>
        <w:t>随着国家网络强国战略的深入实施、“数字中国”建设的推进，新一代数字技术为代表的第四次工业革命蓬勃发展的时代背景下。南方电网公司敏锐地抓住时代机遇，从顶层设计、组织架构优化调整等多方面入手，布局数字化转型，推动公司向智能电网运营商、能源产业价值链整合商、能源生态系统服务商转型。</w:t>
      </w:r>
    </w:p>
    <w:p w:rsidR="00B33ABB" w:rsidRPr="00F87A2F" w:rsidRDefault="00B33ABB" w:rsidP="00B33ABB">
      <w:pPr>
        <w:spacing w:line="360" w:lineRule="auto"/>
        <w:jc w:val="center"/>
        <w:rPr>
          <w:rFonts w:ascii="宋体" w:eastAsia="宋体" w:hAnsi="宋体"/>
        </w:rPr>
      </w:pPr>
      <w:r w:rsidRPr="00B33ABB">
        <w:rPr>
          <w:rFonts w:ascii="宋体" w:eastAsia="宋体" w:hAnsi="宋体"/>
          <w:noProof/>
        </w:rPr>
        <w:drawing>
          <wp:inline distT="0" distB="0" distL="0" distR="0" wp14:anchorId="209D162B" wp14:editId="64E666F0">
            <wp:extent cx="5270500" cy="31870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1A" w:rsidRPr="005513A2" w:rsidRDefault="00FC6621" w:rsidP="005513A2">
      <w:pPr>
        <w:tabs>
          <w:tab w:val="num" w:pos="720"/>
        </w:tabs>
        <w:spacing w:line="360" w:lineRule="auto"/>
        <w:ind w:firstLine="482"/>
        <w:rPr>
          <w:rFonts w:ascii="华文楷体" w:eastAsia="华文楷体" w:hAnsi="华文楷体"/>
          <w:szCs w:val="21"/>
        </w:rPr>
      </w:pPr>
      <w:r w:rsidRPr="00F3213C">
        <w:rPr>
          <w:rFonts w:ascii="华文楷体" w:eastAsia="华文楷体" w:hAnsi="华文楷体" w:hint="eastAsia"/>
          <w:szCs w:val="21"/>
        </w:rPr>
        <w:t>为了响应</w:t>
      </w:r>
      <w:r w:rsidR="00B33ABB" w:rsidRPr="00F3213C">
        <w:rPr>
          <w:rFonts w:ascii="华文楷体" w:eastAsia="华文楷体" w:hAnsi="华文楷体" w:hint="eastAsia"/>
          <w:szCs w:val="21"/>
        </w:rPr>
        <w:t>国家“互联网+”行动计划、落实物资和招标管理改革</w:t>
      </w:r>
      <w:r w:rsidRPr="00F3213C">
        <w:rPr>
          <w:rFonts w:ascii="华文楷体" w:eastAsia="华文楷体" w:hAnsi="华文楷体" w:hint="eastAsia"/>
          <w:szCs w:val="21"/>
        </w:rPr>
        <w:t>要求，</w:t>
      </w:r>
      <w:r w:rsidR="009B7B91" w:rsidRPr="00F3213C">
        <w:rPr>
          <w:rFonts w:ascii="华文楷体" w:eastAsia="华文楷体" w:hAnsi="华文楷体" w:hint="eastAsia"/>
          <w:szCs w:val="21"/>
        </w:rPr>
        <w:t>提升采购效率、降低采购成本、防范采购廉洁风险</w:t>
      </w:r>
      <w:r w:rsidR="009B7B91">
        <w:rPr>
          <w:rFonts w:ascii="华文楷体" w:eastAsia="华文楷体" w:hAnsi="华文楷体" w:hint="eastAsia"/>
          <w:szCs w:val="21"/>
        </w:rPr>
        <w:t>，</w:t>
      </w:r>
      <w:r w:rsidR="00B33ABB" w:rsidRPr="00F3213C">
        <w:rPr>
          <w:rFonts w:ascii="华文楷体" w:eastAsia="华文楷体" w:hAnsi="华文楷体" w:hint="eastAsia"/>
          <w:szCs w:val="21"/>
        </w:rPr>
        <w:t>南方电网公司</w:t>
      </w:r>
      <w:r w:rsidR="009B7B91">
        <w:rPr>
          <w:rFonts w:ascii="华文楷体" w:eastAsia="华文楷体" w:hAnsi="华文楷体" w:hint="eastAsia"/>
          <w:szCs w:val="21"/>
        </w:rPr>
        <w:t>建立了</w:t>
      </w:r>
      <w:r w:rsidR="009B7B91" w:rsidRPr="00F3213C">
        <w:rPr>
          <w:rFonts w:ascii="华文楷体" w:eastAsia="华文楷体" w:hAnsi="华文楷体" w:hint="eastAsia"/>
          <w:szCs w:val="21"/>
        </w:rPr>
        <w:t>以“电”为主、“互联网+电力”的专业电商平台，</w:t>
      </w:r>
      <w:r w:rsidR="00B33ABB" w:rsidRPr="00F3213C">
        <w:rPr>
          <w:rFonts w:ascii="华文楷体" w:eastAsia="华文楷体" w:hAnsi="华文楷体" w:hint="eastAsia"/>
          <w:szCs w:val="21"/>
        </w:rPr>
        <w:t>全面进入物资电商化采购新时代。</w:t>
      </w:r>
    </w:p>
    <w:p w:rsidR="001A7C1A" w:rsidRPr="00753BD5" w:rsidRDefault="00D51957" w:rsidP="00753BD5">
      <w:pPr>
        <w:pStyle w:val="a4"/>
        <w:spacing w:before="0" w:beforeAutospacing="0" w:after="0" w:afterAutospacing="0" w:line="480" w:lineRule="atLeast"/>
        <w:jc w:val="center"/>
        <w:rPr>
          <w:rFonts w:cstheme="minorBidi"/>
          <w:kern w:val="2"/>
          <w:sz w:val="21"/>
        </w:rPr>
      </w:pPr>
      <w:r w:rsidRPr="00D51957">
        <w:rPr>
          <w:rFonts w:cstheme="minorBidi"/>
          <w:noProof/>
          <w:kern w:val="2"/>
          <w:sz w:val="21"/>
        </w:rPr>
        <w:lastRenderedPageBreak/>
        <w:drawing>
          <wp:inline distT="0" distB="0" distL="0" distR="0" wp14:anchorId="5E4B0A36" wp14:editId="29BF74BF">
            <wp:extent cx="5270500" cy="143818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4" cy="144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41" w:rsidRDefault="00CE7F41" w:rsidP="001A7C1A">
      <w:pPr>
        <w:tabs>
          <w:tab w:val="num" w:pos="720"/>
        </w:tabs>
        <w:spacing w:line="360" w:lineRule="auto"/>
        <w:ind w:firstLine="482"/>
        <w:rPr>
          <w:rFonts w:ascii="华文楷体" w:eastAsia="华文楷体" w:hAnsi="华文楷体"/>
          <w:szCs w:val="21"/>
        </w:rPr>
      </w:pPr>
      <w:r>
        <w:rPr>
          <w:rFonts w:ascii="华文楷体" w:eastAsia="华文楷体" w:hAnsi="华文楷体" w:hint="eastAsia"/>
          <w:szCs w:val="21"/>
        </w:rPr>
        <w:t>阳光电子商务平台</w:t>
      </w:r>
      <w:r w:rsidR="00F3213C">
        <w:rPr>
          <w:rFonts w:ascii="华文楷体" w:eastAsia="华文楷体" w:hAnsi="华文楷体" w:hint="eastAsia"/>
          <w:szCs w:val="21"/>
        </w:rPr>
        <w:t>是南方电网</w:t>
      </w:r>
      <w:r>
        <w:rPr>
          <w:rFonts w:ascii="华文楷体" w:eastAsia="华文楷体" w:hAnsi="华文楷体" w:hint="eastAsia"/>
          <w:szCs w:val="21"/>
        </w:rPr>
        <w:t>内外网数据及信息交互的纽带，</w:t>
      </w:r>
      <w:r w:rsidR="00BB724E">
        <w:rPr>
          <w:rFonts w:ascii="华文楷体" w:eastAsia="华文楷体" w:hAnsi="华文楷体" w:hint="eastAsia"/>
          <w:szCs w:val="21"/>
        </w:rPr>
        <w:t>对外向全社会开放，</w:t>
      </w:r>
      <w:r w:rsidR="00F3213C">
        <w:rPr>
          <w:rFonts w:ascii="华文楷体" w:eastAsia="华文楷体" w:hAnsi="华文楷体" w:hint="eastAsia"/>
          <w:szCs w:val="21"/>
        </w:rPr>
        <w:t>作为</w:t>
      </w:r>
      <w:r w:rsidR="00BB724E">
        <w:rPr>
          <w:rFonts w:ascii="华文楷体" w:eastAsia="华文楷体" w:hAnsi="华文楷体" w:hint="eastAsia"/>
          <w:szCs w:val="21"/>
        </w:rPr>
        <w:t>信息发布、供应商注册的重要窗口</w:t>
      </w:r>
      <w:r>
        <w:rPr>
          <w:rFonts w:ascii="华文楷体" w:eastAsia="华文楷体" w:hAnsi="华文楷体" w:hint="eastAsia"/>
          <w:szCs w:val="21"/>
        </w:rPr>
        <w:t>；对内实现与物资管理系统数据交互，</w:t>
      </w:r>
      <w:r w:rsidR="00BB724E">
        <w:rPr>
          <w:rFonts w:ascii="华文楷体" w:eastAsia="华文楷体" w:hAnsi="华文楷体" w:hint="eastAsia"/>
          <w:szCs w:val="21"/>
        </w:rPr>
        <w:t>作为物资部门进行供应商登记审核、分类分级管理的支撑平台</w:t>
      </w:r>
      <w:r>
        <w:rPr>
          <w:rFonts w:ascii="华文楷体" w:eastAsia="华文楷体" w:hAnsi="华文楷体" w:hint="eastAsia"/>
          <w:szCs w:val="21"/>
        </w:rPr>
        <w:t>，其安全保密性和数据稳定性尤为重要。</w:t>
      </w:r>
    </w:p>
    <w:p w:rsidR="00337395" w:rsidRDefault="00BB724E" w:rsidP="009717BC">
      <w:pPr>
        <w:tabs>
          <w:tab w:val="num" w:pos="720"/>
        </w:tabs>
        <w:spacing w:line="360" w:lineRule="auto"/>
        <w:ind w:firstLine="482"/>
        <w:rPr>
          <w:rFonts w:ascii="华文楷体" w:eastAsia="华文楷体" w:hAnsi="华文楷体"/>
          <w:szCs w:val="21"/>
        </w:rPr>
      </w:pPr>
      <w:r>
        <w:rPr>
          <w:rFonts w:ascii="华文楷体" w:eastAsia="华文楷体" w:hAnsi="华文楷体" w:hint="eastAsia"/>
          <w:szCs w:val="21"/>
        </w:rPr>
        <w:t>同时，</w:t>
      </w:r>
      <w:r w:rsidR="00CE7F41">
        <w:rPr>
          <w:rFonts w:ascii="华文楷体" w:eastAsia="华文楷体" w:hAnsi="华文楷体" w:hint="eastAsia"/>
          <w:szCs w:val="21"/>
        </w:rPr>
        <w:t>伴随着</w:t>
      </w:r>
      <w:r>
        <w:rPr>
          <w:rFonts w:ascii="华文楷体" w:eastAsia="华文楷体" w:hAnsi="华文楷体" w:hint="eastAsia"/>
          <w:szCs w:val="21"/>
        </w:rPr>
        <w:t>公司物资管理系统的全功能全业务覆盖，</w:t>
      </w:r>
      <w:r w:rsidR="00861344">
        <w:rPr>
          <w:rFonts w:ascii="华文楷体" w:eastAsia="华文楷体" w:hAnsi="华文楷体" w:hint="eastAsia"/>
          <w:szCs w:val="21"/>
        </w:rPr>
        <w:t>公司物资采购以及供应商管理工作的全面开展，</w:t>
      </w:r>
      <w:r>
        <w:rPr>
          <w:rFonts w:ascii="华文楷体" w:eastAsia="华文楷体" w:hAnsi="华文楷体" w:hint="eastAsia"/>
          <w:szCs w:val="21"/>
        </w:rPr>
        <w:t>势必有更多的对外业务管理功能，需要在商务平台上实现。为增加平台的安全性和数据稳定性及适应业务扩展，需要建立以</w:t>
      </w:r>
      <w:r>
        <w:rPr>
          <w:rFonts w:ascii="华文楷体" w:eastAsia="华文楷体" w:hAnsi="华文楷体"/>
          <w:szCs w:val="21"/>
        </w:rPr>
        <w:t>CA</w:t>
      </w:r>
      <w:r>
        <w:rPr>
          <w:rFonts w:ascii="华文楷体" w:eastAsia="华文楷体" w:hAnsi="华文楷体" w:hint="eastAsia"/>
          <w:szCs w:val="21"/>
        </w:rPr>
        <w:t>数字证书为基础的安全体系，</w:t>
      </w:r>
      <w:r w:rsidR="00CE7F41">
        <w:rPr>
          <w:rFonts w:ascii="华文楷体" w:eastAsia="华文楷体" w:hAnsi="华文楷体" w:hint="eastAsia"/>
          <w:szCs w:val="21"/>
        </w:rPr>
        <w:t>打造面向市场的“互联网+招投标采购交易平台”，</w:t>
      </w:r>
      <w:r w:rsidR="009B7B91">
        <w:rPr>
          <w:rFonts w:ascii="华文楷体" w:eastAsia="华文楷体" w:hAnsi="华文楷体" w:hint="eastAsia"/>
          <w:szCs w:val="21"/>
        </w:rPr>
        <w:t>结合</w:t>
      </w:r>
      <w:r w:rsidR="00CE7F41">
        <w:rPr>
          <w:rFonts w:ascii="华文楷体" w:eastAsia="华文楷体" w:hAnsi="华文楷体" w:hint="eastAsia"/>
          <w:szCs w:val="21"/>
        </w:rPr>
        <w:t>南方电网业务特点和</w:t>
      </w:r>
      <w:r w:rsidR="00753BD5">
        <w:rPr>
          <w:rFonts w:ascii="华文楷体" w:eastAsia="华文楷体" w:hAnsi="华文楷体" w:hint="eastAsia"/>
          <w:szCs w:val="21"/>
        </w:rPr>
        <w:t>管理</w:t>
      </w:r>
      <w:r w:rsidR="00CE7F41">
        <w:rPr>
          <w:rFonts w:ascii="华文楷体" w:eastAsia="华文楷体" w:hAnsi="华文楷体" w:hint="eastAsia"/>
          <w:szCs w:val="21"/>
        </w:rPr>
        <w:t>要求</w:t>
      </w:r>
      <w:r w:rsidR="00753BD5">
        <w:rPr>
          <w:rFonts w:ascii="华文楷体" w:eastAsia="华文楷体" w:hAnsi="华文楷体" w:hint="eastAsia"/>
          <w:szCs w:val="21"/>
        </w:rPr>
        <w:t>，实现科学、有效的运营管理</w:t>
      </w:r>
      <w:r w:rsidR="00CE7F41">
        <w:rPr>
          <w:rFonts w:ascii="华文楷体" w:eastAsia="华文楷体" w:hAnsi="华文楷体" w:hint="eastAsia"/>
          <w:szCs w:val="21"/>
        </w:rPr>
        <w:t>。</w:t>
      </w:r>
    </w:p>
    <w:p w:rsidR="00337395" w:rsidRDefault="009717BC" w:rsidP="009717BC">
      <w:pPr>
        <w:spacing w:line="360" w:lineRule="auto"/>
        <w:jc w:val="center"/>
        <w:rPr>
          <w:rFonts w:ascii="华文楷体" w:eastAsia="华文楷体" w:hAnsi="华文楷体"/>
          <w:szCs w:val="21"/>
        </w:rPr>
      </w:pPr>
      <w:r w:rsidRPr="009717BC">
        <w:rPr>
          <w:rFonts w:ascii="华文楷体" w:eastAsia="华文楷体" w:hAnsi="华文楷体"/>
          <w:noProof/>
          <w:szCs w:val="21"/>
        </w:rPr>
        <w:drawing>
          <wp:inline distT="0" distB="0" distL="0" distR="0" wp14:anchorId="0557021F" wp14:editId="7370B013">
            <wp:extent cx="5243867" cy="1889654"/>
            <wp:effectExtent l="0" t="0" r="127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484" cy="192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6D4" w:rsidRDefault="00C916D4" w:rsidP="00C916D4">
      <w:pPr>
        <w:spacing w:line="360" w:lineRule="auto"/>
        <w:ind w:firstLineChars="200" w:firstLine="420"/>
        <w:rPr>
          <w:rFonts w:ascii="华文楷体" w:eastAsia="华文楷体" w:hAnsi="华文楷体"/>
          <w:szCs w:val="21"/>
        </w:rPr>
      </w:pPr>
      <w:r w:rsidRPr="00CF2E30">
        <w:rPr>
          <w:rFonts w:ascii="华文楷体" w:eastAsia="华文楷体" w:hAnsi="华文楷体" w:hint="eastAsia"/>
          <w:szCs w:val="21"/>
        </w:rPr>
        <w:t>天威诚信作为工信部、国密局授权的电子认证服务许可机构</w:t>
      </w:r>
      <w:r>
        <w:rPr>
          <w:rFonts w:ascii="华文楷体" w:eastAsia="华文楷体" w:hAnsi="华文楷体" w:hint="eastAsia"/>
          <w:szCs w:val="21"/>
        </w:rPr>
        <w:t>，基于在电子招投标领域丰富积累，深刻理解南方电网业务特点和安全需求，为南方电网阳光电子商务平台、物资系统、合同系统提供基于</w:t>
      </w:r>
      <w:r>
        <w:rPr>
          <w:rFonts w:ascii="华文楷体" w:eastAsia="华文楷体" w:hAnsi="华文楷体"/>
          <w:szCs w:val="21"/>
        </w:rPr>
        <w:t>PKI/CA</w:t>
      </w:r>
      <w:r>
        <w:rPr>
          <w:rFonts w:ascii="华文楷体" w:eastAsia="华文楷体" w:hAnsi="华文楷体" w:hint="eastAsia"/>
          <w:szCs w:val="21"/>
        </w:rPr>
        <w:t>安全应用的统一规划方案</w:t>
      </w:r>
      <w:r w:rsidRPr="00CF2E30">
        <w:rPr>
          <w:rFonts w:ascii="华文楷体" w:eastAsia="华文楷体" w:hAnsi="华文楷体"/>
          <w:szCs w:val="21"/>
        </w:rPr>
        <w:t>。</w:t>
      </w:r>
    </w:p>
    <w:p w:rsidR="00760F3A" w:rsidRDefault="00C916D4" w:rsidP="00337395">
      <w:pPr>
        <w:tabs>
          <w:tab w:val="num" w:pos="720"/>
        </w:tabs>
        <w:spacing w:line="360" w:lineRule="auto"/>
        <w:ind w:firstLineChars="200" w:firstLine="420"/>
        <w:rPr>
          <w:rFonts w:ascii="华文楷体" w:eastAsia="华文楷体" w:hAnsi="华文楷体"/>
          <w:szCs w:val="21"/>
        </w:rPr>
      </w:pPr>
      <w:r>
        <w:rPr>
          <w:rFonts w:ascii="华文楷体" w:eastAsia="华文楷体" w:hAnsi="华文楷体" w:hint="eastAsia"/>
          <w:szCs w:val="21"/>
        </w:rPr>
        <w:t>第一，</w:t>
      </w:r>
      <w:r w:rsidR="003D7ECF">
        <w:rPr>
          <w:rFonts w:ascii="华文楷体" w:eastAsia="华文楷体" w:hAnsi="华文楷体" w:hint="eastAsia"/>
          <w:szCs w:val="21"/>
        </w:rPr>
        <w:t>创</w:t>
      </w:r>
      <w:r w:rsidR="001A7C1A" w:rsidRPr="00CF2E30">
        <w:rPr>
          <w:rFonts w:ascii="华文楷体" w:eastAsia="华文楷体" w:hAnsi="华文楷体"/>
          <w:szCs w:val="21"/>
        </w:rPr>
        <w:t>新</w:t>
      </w:r>
      <w:r w:rsidR="001A7C1A" w:rsidRPr="00CF2E30">
        <w:rPr>
          <w:rFonts w:ascii="华文楷体" w:eastAsia="华文楷体" w:hAnsi="华文楷体" w:hint="eastAsia"/>
          <w:szCs w:val="21"/>
        </w:rPr>
        <w:t>性</w:t>
      </w:r>
      <w:r w:rsidR="001A7C1A" w:rsidRPr="00CF2E30">
        <w:rPr>
          <w:rFonts w:ascii="华文楷体" w:eastAsia="华文楷体" w:hAnsi="华文楷体"/>
          <w:szCs w:val="21"/>
        </w:rPr>
        <w:t>的</w:t>
      </w:r>
      <w:r w:rsidR="001A7C1A" w:rsidRPr="00CF2E30">
        <w:rPr>
          <w:rFonts w:ascii="华文楷体" w:eastAsia="华文楷体" w:hAnsi="华文楷体" w:hint="eastAsia"/>
          <w:szCs w:val="21"/>
        </w:rPr>
        <w:t>改变了</w:t>
      </w:r>
      <w:r w:rsidR="001A7C1A" w:rsidRPr="00CF2E30">
        <w:rPr>
          <w:rFonts w:ascii="华文楷体" w:eastAsia="华文楷体" w:hAnsi="华文楷体"/>
          <w:szCs w:val="21"/>
        </w:rPr>
        <w:t>招投标业务领域数字证书</w:t>
      </w:r>
      <w:r w:rsidR="001A7C1A" w:rsidRPr="00CF2E30">
        <w:rPr>
          <w:rFonts w:ascii="华文楷体" w:eastAsia="华文楷体" w:hAnsi="华文楷体" w:hint="eastAsia"/>
          <w:szCs w:val="21"/>
        </w:rPr>
        <w:t>常规</w:t>
      </w:r>
      <w:r w:rsidR="00F411C5">
        <w:rPr>
          <w:rFonts w:ascii="华文楷体" w:eastAsia="华文楷体" w:hAnsi="华文楷体" w:hint="eastAsia"/>
          <w:szCs w:val="21"/>
        </w:rPr>
        <w:t>线下的</w:t>
      </w:r>
      <w:r w:rsidR="003D7ECF">
        <w:rPr>
          <w:rFonts w:ascii="华文楷体" w:eastAsia="华文楷体" w:hAnsi="华文楷体" w:hint="eastAsia"/>
          <w:szCs w:val="21"/>
        </w:rPr>
        <w:t>办理</w:t>
      </w:r>
      <w:r w:rsidR="001A7C1A" w:rsidRPr="00CF2E30">
        <w:rPr>
          <w:rFonts w:ascii="华文楷体" w:eastAsia="华文楷体" w:hAnsi="华文楷体"/>
          <w:szCs w:val="21"/>
        </w:rPr>
        <w:t>方式</w:t>
      </w:r>
      <w:r w:rsidR="00337395">
        <w:rPr>
          <w:rFonts w:ascii="华文楷体" w:eastAsia="华文楷体" w:hAnsi="华文楷体" w:hint="eastAsia"/>
          <w:szCs w:val="21"/>
        </w:rPr>
        <w:t>，</w:t>
      </w:r>
      <w:r w:rsidR="00760F3A">
        <w:rPr>
          <w:rFonts w:ascii="华文楷体" w:eastAsia="华文楷体" w:hAnsi="华文楷体" w:hint="eastAsia"/>
          <w:szCs w:val="21"/>
        </w:rPr>
        <w:t>通过</w:t>
      </w:r>
      <w:r w:rsidR="003D7ECF">
        <w:rPr>
          <w:rFonts w:ascii="华文楷体" w:eastAsia="华文楷体" w:hAnsi="华文楷体" w:hint="eastAsia"/>
          <w:szCs w:val="21"/>
        </w:rPr>
        <w:t>天威诚信证书运营服务平</w:t>
      </w:r>
      <w:r w:rsidR="00760F3A">
        <w:rPr>
          <w:rFonts w:ascii="华文楷体" w:eastAsia="华文楷体" w:hAnsi="华文楷体" w:hint="eastAsia"/>
          <w:szCs w:val="21"/>
        </w:rPr>
        <w:t>台</w:t>
      </w:r>
      <w:r w:rsidR="003D7ECF">
        <w:rPr>
          <w:rFonts w:ascii="华文楷体" w:eastAsia="华文楷体" w:hAnsi="华文楷体" w:hint="eastAsia"/>
          <w:szCs w:val="21"/>
        </w:rPr>
        <w:t>整合了企业、个人实名验证、</w:t>
      </w:r>
      <w:r w:rsidR="00466471">
        <w:rPr>
          <w:rFonts w:ascii="华文楷体" w:eastAsia="华文楷体" w:hAnsi="华文楷体" w:hint="eastAsia"/>
          <w:szCs w:val="21"/>
        </w:rPr>
        <w:t>在线提交申请资料、</w:t>
      </w:r>
      <w:r w:rsidR="003D7ECF">
        <w:rPr>
          <w:rFonts w:ascii="华文楷体" w:eastAsia="华文楷体" w:hAnsi="华文楷体" w:hint="eastAsia"/>
          <w:szCs w:val="21"/>
        </w:rPr>
        <w:t>在线支付、在线电子发票、在线订单管理等功能，实现</w:t>
      </w:r>
      <w:r w:rsidR="00760F3A">
        <w:rPr>
          <w:rFonts w:ascii="华文楷体" w:eastAsia="华文楷体" w:hAnsi="华文楷体" w:hint="eastAsia"/>
          <w:szCs w:val="21"/>
        </w:rPr>
        <w:t>数字证书</w:t>
      </w:r>
      <w:r w:rsidR="00760F3A">
        <w:rPr>
          <w:rFonts w:ascii="华文楷体" w:eastAsia="华文楷体" w:hAnsi="华文楷体"/>
          <w:szCs w:val="21"/>
        </w:rPr>
        <w:t>/</w:t>
      </w:r>
      <w:r w:rsidR="00760F3A">
        <w:rPr>
          <w:rFonts w:ascii="华文楷体" w:eastAsia="华文楷体" w:hAnsi="华文楷体" w:hint="eastAsia"/>
          <w:szCs w:val="21"/>
        </w:rPr>
        <w:t>电子印章的在线一站式办理</w:t>
      </w:r>
      <w:r w:rsidR="00F411C5">
        <w:rPr>
          <w:rFonts w:ascii="华文楷体" w:eastAsia="华文楷体" w:hAnsi="华文楷体" w:hint="eastAsia"/>
          <w:szCs w:val="21"/>
        </w:rPr>
        <w:t>，极大提升了</w:t>
      </w:r>
      <w:r w:rsidR="000B1063">
        <w:rPr>
          <w:rFonts w:ascii="华文楷体" w:eastAsia="华文楷体" w:hAnsi="华文楷体" w:hint="eastAsia"/>
          <w:szCs w:val="21"/>
        </w:rPr>
        <w:t>业务办理效率和</w:t>
      </w:r>
      <w:r w:rsidR="00F411C5">
        <w:rPr>
          <w:rFonts w:ascii="华文楷体" w:eastAsia="华文楷体" w:hAnsi="华文楷体" w:hint="eastAsia"/>
          <w:szCs w:val="21"/>
        </w:rPr>
        <w:t>用户体验</w:t>
      </w:r>
      <w:r w:rsidR="00760F3A">
        <w:rPr>
          <w:rFonts w:ascii="华文楷体" w:eastAsia="华文楷体" w:hAnsi="华文楷体" w:hint="eastAsia"/>
          <w:szCs w:val="21"/>
        </w:rPr>
        <w:t>；</w:t>
      </w:r>
    </w:p>
    <w:p w:rsidR="00EB6307" w:rsidRDefault="004154EB" w:rsidP="003D7ECF">
      <w:pPr>
        <w:tabs>
          <w:tab w:val="num" w:pos="720"/>
        </w:tabs>
        <w:spacing w:line="360" w:lineRule="auto"/>
        <w:ind w:firstLineChars="200" w:firstLine="420"/>
        <w:rPr>
          <w:rFonts w:ascii="华文楷体" w:eastAsia="华文楷体" w:hAnsi="华文楷体"/>
          <w:szCs w:val="21"/>
        </w:rPr>
      </w:pPr>
      <w:r>
        <w:rPr>
          <w:rFonts w:ascii="华文楷体" w:eastAsia="华文楷体" w:hAnsi="华文楷体" w:hint="eastAsia"/>
          <w:szCs w:val="21"/>
        </w:rPr>
        <w:t>其次</w:t>
      </w:r>
      <w:r w:rsidR="00766A59">
        <w:rPr>
          <w:rFonts w:ascii="华文楷体" w:eastAsia="华文楷体" w:hAnsi="华文楷体" w:hint="eastAsia"/>
          <w:szCs w:val="21"/>
        </w:rPr>
        <w:t>，</w:t>
      </w:r>
      <w:r w:rsidR="000B1063">
        <w:rPr>
          <w:rFonts w:ascii="华文楷体" w:eastAsia="华文楷体" w:hAnsi="华文楷体" w:hint="eastAsia"/>
          <w:szCs w:val="21"/>
        </w:rPr>
        <w:t>严格</w:t>
      </w:r>
      <w:r w:rsidR="006B1C32">
        <w:rPr>
          <w:rFonts w:ascii="华文楷体" w:eastAsia="华文楷体" w:hAnsi="华文楷体" w:hint="eastAsia"/>
          <w:szCs w:val="21"/>
        </w:rPr>
        <w:t>按照</w:t>
      </w:r>
      <w:r w:rsidR="000B1063">
        <w:rPr>
          <w:rFonts w:ascii="华文楷体" w:eastAsia="华文楷体" w:hAnsi="华文楷体" w:hint="eastAsia"/>
          <w:szCs w:val="21"/>
        </w:rPr>
        <w:t>《招投标办法》、《电子招投标办法》、《电子招投标系统技术规范》等国家法律法规政策监管要求，</w:t>
      </w:r>
      <w:r w:rsidR="00EB6307">
        <w:rPr>
          <w:rFonts w:ascii="华文楷体" w:eastAsia="华文楷体" w:hAnsi="华文楷体" w:hint="eastAsia"/>
          <w:szCs w:val="21"/>
        </w:rPr>
        <w:t>通过数字证书、时间戳、</w:t>
      </w:r>
      <w:r w:rsidR="00EB6307">
        <w:rPr>
          <w:rFonts w:ascii="华文楷体" w:eastAsia="华文楷体" w:hAnsi="华文楷体"/>
          <w:szCs w:val="21"/>
        </w:rPr>
        <w:t>PKI/CA</w:t>
      </w:r>
      <w:r w:rsidR="000B1063">
        <w:rPr>
          <w:rFonts w:ascii="华文楷体" w:eastAsia="华文楷体" w:hAnsi="华文楷体" w:hint="eastAsia"/>
          <w:szCs w:val="21"/>
        </w:rPr>
        <w:t>等</w:t>
      </w:r>
      <w:r w:rsidR="00EB6307">
        <w:rPr>
          <w:rFonts w:ascii="华文楷体" w:eastAsia="华文楷体" w:hAnsi="华文楷体" w:hint="eastAsia"/>
          <w:szCs w:val="21"/>
        </w:rPr>
        <w:t>技术</w:t>
      </w:r>
      <w:r w:rsidR="000B1063">
        <w:rPr>
          <w:rFonts w:ascii="华文楷体" w:eastAsia="华文楷体" w:hAnsi="华文楷体" w:hint="eastAsia"/>
          <w:szCs w:val="21"/>
        </w:rPr>
        <w:t>在招标、投标、评标、定标等招投标关键环节的应用，实现了招投标参与各方的</w:t>
      </w:r>
      <w:r w:rsidR="00EB6307">
        <w:rPr>
          <w:rFonts w:ascii="华文楷体" w:eastAsia="华文楷体" w:hAnsi="华文楷体" w:hint="eastAsia"/>
          <w:szCs w:val="21"/>
        </w:rPr>
        <w:t>身份安全、数据传输安全以及存储</w:t>
      </w:r>
      <w:r w:rsidR="00EB6307">
        <w:rPr>
          <w:rFonts w:ascii="华文楷体" w:eastAsia="华文楷体" w:hAnsi="华文楷体" w:hint="eastAsia"/>
          <w:szCs w:val="21"/>
        </w:rPr>
        <w:lastRenderedPageBreak/>
        <w:t>安全，</w:t>
      </w:r>
      <w:r w:rsidR="000B1063">
        <w:rPr>
          <w:rFonts w:ascii="华文楷体" w:eastAsia="华文楷体" w:hAnsi="华文楷体" w:hint="eastAsia"/>
          <w:szCs w:val="21"/>
        </w:rPr>
        <w:t>保证了电子招投标全流程合法合规；</w:t>
      </w:r>
    </w:p>
    <w:p w:rsidR="00760F3A" w:rsidRDefault="000B1063" w:rsidP="003D7ECF">
      <w:pPr>
        <w:tabs>
          <w:tab w:val="num" w:pos="720"/>
        </w:tabs>
        <w:spacing w:line="360" w:lineRule="auto"/>
        <w:ind w:firstLineChars="200" w:firstLine="420"/>
        <w:rPr>
          <w:rFonts w:ascii="华文楷体" w:eastAsia="华文楷体" w:hAnsi="华文楷体"/>
          <w:szCs w:val="21"/>
        </w:rPr>
      </w:pPr>
      <w:r>
        <w:rPr>
          <w:rFonts w:ascii="华文楷体" w:eastAsia="华文楷体" w:hAnsi="华文楷体" w:hint="eastAsia"/>
          <w:szCs w:val="21"/>
        </w:rPr>
        <w:t>第三，采用集中式部署、分级管理的方式，为南方电网建立了统一的电子签名</w:t>
      </w:r>
      <w:r w:rsidR="006B1C32">
        <w:rPr>
          <w:rFonts w:ascii="华文楷体" w:eastAsia="华文楷体" w:hAnsi="华文楷体" w:hint="eastAsia"/>
          <w:szCs w:val="21"/>
        </w:rPr>
        <w:t>管理</w:t>
      </w:r>
      <w:r>
        <w:rPr>
          <w:rFonts w:ascii="华文楷体" w:eastAsia="华文楷体" w:hAnsi="华文楷体" w:hint="eastAsia"/>
          <w:szCs w:val="21"/>
        </w:rPr>
        <w:t>系统，</w:t>
      </w:r>
      <w:r w:rsidR="00C40D78">
        <w:rPr>
          <w:rFonts w:ascii="华文楷体" w:eastAsia="华文楷体" w:hAnsi="华文楷体" w:hint="eastAsia"/>
          <w:szCs w:val="21"/>
        </w:rPr>
        <w:t>通过</w:t>
      </w:r>
      <w:bookmarkStart w:id="0" w:name="_GoBack"/>
      <w:bookmarkEnd w:id="0"/>
      <w:r w:rsidR="00466471">
        <w:rPr>
          <w:rFonts w:ascii="华文楷体" w:eastAsia="华文楷体" w:hAnsi="华文楷体" w:hint="eastAsia"/>
          <w:szCs w:val="21"/>
        </w:rPr>
        <w:t>与南方电网阳光电子商务系统、电子采购交易系统、物资系统、合同系统的对接，实现了</w:t>
      </w:r>
      <w:r w:rsidR="009717BC">
        <w:rPr>
          <w:rFonts w:ascii="华文楷体" w:eastAsia="华文楷体" w:hAnsi="华文楷体" w:hint="eastAsia"/>
          <w:szCs w:val="21"/>
        </w:rPr>
        <w:t>从招标至采购过程中文件合同</w:t>
      </w:r>
      <w:r w:rsidR="00466471">
        <w:rPr>
          <w:rFonts w:ascii="华文楷体" w:eastAsia="华文楷体" w:hAnsi="华文楷体" w:hint="eastAsia"/>
          <w:szCs w:val="21"/>
        </w:rPr>
        <w:t>的</w:t>
      </w:r>
      <w:r w:rsidR="009717BC">
        <w:rPr>
          <w:rFonts w:ascii="华文楷体" w:eastAsia="华文楷体" w:hAnsi="华文楷体" w:hint="eastAsia"/>
          <w:szCs w:val="21"/>
        </w:rPr>
        <w:t>无纸化</w:t>
      </w:r>
      <w:r w:rsidR="00466471">
        <w:rPr>
          <w:rFonts w:ascii="华文楷体" w:eastAsia="华文楷体" w:hAnsi="华文楷体" w:hint="eastAsia"/>
          <w:szCs w:val="21"/>
        </w:rPr>
        <w:t>签署与管理；并</w:t>
      </w:r>
      <w:r w:rsidR="00760F3A">
        <w:rPr>
          <w:rFonts w:ascii="华文楷体" w:eastAsia="华文楷体" w:hAnsi="华文楷体" w:hint="eastAsia"/>
          <w:szCs w:val="21"/>
        </w:rPr>
        <w:t>与阳光电子商务平台的业务流程进行了深度整合</w:t>
      </w:r>
      <w:r w:rsidR="00766A59">
        <w:rPr>
          <w:rFonts w:ascii="华文楷体" w:eastAsia="华文楷体" w:hAnsi="华文楷体" w:hint="eastAsia"/>
          <w:szCs w:val="21"/>
        </w:rPr>
        <w:t>，</w:t>
      </w:r>
      <w:r w:rsidR="00D2793F">
        <w:rPr>
          <w:rFonts w:ascii="华文楷体" w:eastAsia="华文楷体" w:hAnsi="华文楷体" w:hint="eastAsia"/>
          <w:szCs w:val="21"/>
        </w:rPr>
        <w:t>对内实现</w:t>
      </w:r>
      <w:r w:rsidR="00766A59">
        <w:rPr>
          <w:rFonts w:ascii="华文楷体" w:eastAsia="华文楷体" w:hAnsi="华文楷体" w:hint="eastAsia"/>
          <w:szCs w:val="21"/>
        </w:rPr>
        <w:t>内部</w:t>
      </w:r>
      <w:r w:rsidR="00D2793F">
        <w:rPr>
          <w:rFonts w:ascii="华文楷体" w:eastAsia="华文楷体" w:hAnsi="华文楷体" w:hint="eastAsia"/>
          <w:szCs w:val="21"/>
        </w:rPr>
        <w:t>用户、</w:t>
      </w:r>
      <w:r w:rsidR="00766A59">
        <w:rPr>
          <w:rFonts w:ascii="华文楷体" w:eastAsia="华文楷体" w:hAnsi="华文楷体" w:hint="eastAsia"/>
          <w:szCs w:val="21"/>
        </w:rPr>
        <w:t>数字证书、</w:t>
      </w:r>
      <w:r w:rsidR="00D2793F">
        <w:rPr>
          <w:rFonts w:ascii="华文楷体" w:eastAsia="华文楷体" w:hAnsi="华文楷体" w:hint="eastAsia"/>
          <w:szCs w:val="21"/>
        </w:rPr>
        <w:t>电子印章集中安全管控，对外实现与供应商注册、审核、入库等流程</w:t>
      </w:r>
      <w:r w:rsidR="00766A59">
        <w:rPr>
          <w:rFonts w:ascii="华文楷体" w:eastAsia="华文楷体" w:hAnsi="华文楷体" w:hint="eastAsia"/>
          <w:szCs w:val="21"/>
        </w:rPr>
        <w:t>相结合，</w:t>
      </w:r>
      <w:r w:rsidR="00466471">
        <w:rPr>
          <w:rFonts w:ascii="华文楷体" w:eastAsia="华文楷体" w:hAnsi="华文楷体" w:hint="eastAsia"/>
          <w:szCs w:val="21"/>
        </w:rPr>
        <w:t>极大提高了南方电网</w:t>
      </w:r>
      <w:r w:rsidR="00C916D4">
        <w:rPr>
          <w:rFonts w:ascii="华文楷体" w:eastAsia="华文楷体" w:hAnsi="华文楷体" w:hint="eastAsia"/>
          <w:szCs w:val="21"/>
        </w:rPr>
        <w:t>协同与</w:t>
      </w:r>
      <w:r w:rsidR="00466471">
        <w:rPr>
          <w:rFonts w:ascii="华文楷体" w:eastAsia="华文楷体" w:hAnsi="华文楷体" w:hint="eastAsia"/>
          <w:szCs w:val="21"/>
        </w:rPr>
        <w:t>运营管理效率；</w:t>
      </w:r>
    </w:p>
    <w:p w:rsidR="00E100B0" w:rsidRDefault="006B1C32" w:rsidP="006B1C32">
      <w:pPr>
        <w:tabs>
          <w:tab w:val="num" w:pos="720"/>
        </w:tabs>
        <w:spacing w:line="360" w:lineRule="auto"/>
        <w:ind w:firstLineChars="200" w:firstLine="420"/>
        <w:rPr>
          <w:rFonts w:ascii="华文楷体" w:eastAsia="华文楷体" w:hAnsi="华文楷体"/>
          <w:szCs w:val="21"/>
        </w:rPr>
      </w:pPr>
      <w:r>
        <w:rPr>
          <w:rFonts w:ascii="华文楷体" w:eastAsia="华文楷体" w:hAnsi="华文楷体" w:hint="eastAsia"/>
          <w:szCs w:val="21"/>
        </w:rPr>
        <w:t>第四，严格遵循</w:t>
      </w:r>
      <w:r w:rsidRPr="006B1C32">
        <w:rPr>
          <w:rFonts w:ascii="华文楷体" w:eastAsia="华文楷体" w:hAnsi="华文楷体" w:hint="eastAsia"/>
          <w:szCs w:val="21"/>
        </w:rPr>
        <w:t>《中国南方电网公司信息化领域一体化管理工作方案》</w:t>
      </w:r>
      <w:r>
        <w:rPr>
          <w:rFonts w:ascii="华文楷体" w:eastAsia="华文楷体" w:hAnsi="华文楷体" w:hint="eastAsia"/>
          <w:szCs w:val="21"/>
        </w:rPr>
        <w:t>、</w:t>
      </w:r>
      <w:r w:rsidRPr="006B1C32">
        <w:rPr>
          <w:rFonts w:ascii="华文楷体" w:eastAsia="华文楷体" w:hAnsi="华文楷体" w:hint="eastAsia"/>
          <w:szCs w:val="21"/>
        </w:rPr>
        <w:t>《南方电网公司面向服务的信息技术构架（SOA）框架规范》</w:t>
      </w:r>
      <w:r>
        <w:rPr>
          <w:rFonts w:ascii="华文楷体" w:eastAsia="华文楷体" w:hAnsi="华文楷体" w:hint="eastAsia"/>
          <w:szCs w:val="21"/>
        </w:rPr>
        <w:t>、</w:t>
      </w:r>
      <w:r w:rsidRPr="006B1C32">
        <w:rPr>
          <w:rFonts w:ascii="华文楷体" w:eastAsia="华文楷体" w:hAnsi="华文楷体" w:hint="eastAsia"/>
          <w:szCs w:val="21"/>
        </w:rPr>
        <w:t>《南方电网公司管理信息系统安全等级保护标准》、《南方电网公司信息安全保障体系》等</w:t>
      </w:r>
      <w:r>
        <w:rPr>
          <w:rFonts w:ascii="华文楷体" w:eastAsia="华文楷体" w:hAnsi="华文楷体" w:hint="eastAsia"/>
          <w:szCs w:val="21"/>
        </w:rPr>
        <w:t>制度规范，</w:t>
      </w:r>
      <w:r w:rsidR="00E100B0">
        <w:rPr>
          <w:rFonts w:ascii="华文楷体" w:eastAsia="华文楷体" w:hAnsi="华文楷体" w:hint="eastAsia"/>
          <w:szCs w:val="21"/>
        </w:rPr>
        <w:t>系统</w:t>
      </w:r>
      <w:r>
        <w:rPr>
          <w:rFonts w:ascii="华文楷体" w:eastAsia="华文楷体" w:hAnsi="华文楷体" w:hint="eastAsia"/>
          <w:szCs w:val="21"/>
        </w:rPr>
        <w:t>通过了南方电网</w:t>
      </w:r>
      <w:r>
        <w:rPr>
          <w:rFonts w:ascii="华文楷体" w:eastAsia="华文楷体" w:hAnsi="华文楷体"/>
          <w:szCs w:val="21"/>
        </w:rPr>
        <w:t>SOA</w:t>
      </w:r>
      <w:r>
        <w:rPr>
          <w:rFonts w:ascii="华文楷体" w:eastAsia="华文楷体" w:hAnsi="华文楷体" w:hint="eastAsia"/>
          <w:szCs w:val="21"/>
        </w:rPr>
        <w:t>安全管控审计、网络安全测评、</w:t>
      </w:r>
      <w:r w:rsidR="00E100B0">
        <w:rPr>
          <w:rFonts w:ascii="华文楷体" w:eastAsia="华文楷体" w:hAnsi="华文楷体" w:hint="eastAsia"/>
          <w:szCs w:val="21"/>
        </w:rPr>
        <w:t>信息</w:t>
      </w:r>
      <w:r>
        <w:rPr>
          <w:rFonts w:ascii="华文楷体" w:eastAsia="华文楷体" w:hAnsi="华文楷体" w:hint="eastAsia"/>
          <w:szCs w:val="21"/>
        </w:rPr>
        <w:t>系统等</w:t>
      </w:r>
      <w:r w:rsidR="00E100B0">
        <w:rPr>
          <w:rFonts w:ascii="华文楷体" w:eastAsia="华文楷体" w:hAnsi="华文楷体" w:hint="eastAsia"/>
          <w:szCs w:val="21"/>
        </w:rPr>
        <w:t>保二级</w:t>
      </w:r>
      <w:r>
        <w:rPr>
          <w:rFonts w:ascii="华文楷体" w:eastAsia="华文楷体" w:hAnsi="华文楷体" w:hint="eastAsia"/>
          <w:szCs w:val="21"/>
        </w:rPr>
        <w:t>认定</w:t>
      </w:r>
      <w:r w:rsidR="00E100B0">
        <w:rPr>
          <w:rFonts w:ascii="华文楷体" w:eastAsia="华文楷体" w:hAnsi="华文楷体" w:hint="eastAsia"/>
          <w:szCs w:val="21"/>
        </w:rPr>
        <w:t>、内外网</w:t>
      </w:r>
      <w:r w:rsidR="00C916D4">
        <w:rPr>
          <w:rFonts w:ascii="华文楷体" w:eastAsia="华文楷体" w:hAnsi="华文楷体" w:hint="eastAsia"/>
          <w:szCs w:val="21"/>
        </w:rPr>
        <w:t>数据</w:t>
      </w:r>
      <w:r w:rsidR="00E100B0">
        <w:rPr>
          <w:rFonts w:ascii="华文楷体" w:eastAsia="华文楷体" w:hAnsi="华文楷体" w:hint="eastAsia"/>
          <w:szCs w:val="21"/>
        </w:rPr>
        <w:t>交互标准，</w:t>
      </w:r>
      <w:r w:rsidR="00D260A2">
        <w:rPr>
          <w:rFonts w:ascii="华文楷体" w:eastAsia="华文楷体" w:hAnsi="华文楷体" w:hint="eastAsia"/>
          <w:szCs w:val="21"/>
        </w:rPr>
        <w:t>完成了</w:t>
      </w:r>
      <w:r w:rsidR="00E100B0">
        <w:rPr>
          <w:rFonts w:ascii="华文楷体" w:eastAsia="华文楷体" w:hAnsi="华文楷体" w:hint="eastAsia"/>
          <w:szCs w:val="21"/>
        </w:rPr>
        <w:t>南方电网数字证书</w:t>
      </w:r>
      <w:r w:rsidR="00D260A2">
        <w:rPr>
          <w:rFonts w:ascii="华文楷体" w:eastAsia="华文楷体" w:hAnsi="华文楷体" w:hint="eastAsia"/>
          <w:szCs w:val="21"/>
        </w:rPr>
        <w:t>体系</w:t>
      </w:r>
      <w:r w:rsidR="00E100B0">
        <w:rPr>
          <w:rFonts w:ascii="华文楷体" w:eastAsia="华文楷体" w:hAnsi="华文楷体" w:hint="eastAsia"/>
          <w:szCs w:val="21"/>
        </w:rPr>
        <w:t>管理</w:t>
      </w:r>
      <w:r w:rsidR="00D260A2">
        <w:rPr>
          <w:rFonts w:ascii="华文楷体" w:eastAsia="华文楷体" w:hAnsi="华文楷体" w:hint="eastAsia"/>
          <w:szCs w:val="21"/>
        </w:rPr>
        <w:t>规范</w:t>
      </w:r>
      <w:r w:rsidR="00E100B0">
        <w:rPr>
          <w:rFonts w:ascii="华文楷体" w:eastAsia="华文楷体" w:hAnsi="华文楷体" w:hint="eastAsia"/>
          <w:szCs w:val="21"/>
        </w:rPr>
        <w:t>、</w:t>
      </w:r>
      <w:r w:rsidR="00D260A2">
        <w:rPr>
          <w:rFonts w:ascii="华文楷体" w:eastAsia="华文楷体" w:hAnsi="华文楷体" w:hint="eastAsia"/>
          <w:szCs w:val="21"/>
        </w:rPr>
        <w:t>集成规范</w:t>
      </w:r>
      <w:r w:rsidR="00E100B0">
        <w:rPr>
          <w:rFonts w:ascii="华文楷体" w:eastAsia="华文楷体" w:hAnsi="华文楷体" w:hint="eastAsia"/>
          <w:szCs w:val="21"/>
        </w:rPr>
        <w:t>以及</w:t>
      </w:r>
      <w:r w:rsidR="00D260A2">
        <w:rPr>
          <w:rFonts w:ascii="华文楷体" w:eastAsia="华文楷体" w:hAnsi="华文楷体" w:hint="eastAsia"/>
          <w:szCs w:val="21"/>
        </w:rPr>
        <w:t>应用规范制度的建立</w:t>
      </w:r>
      <w:r w:rsidR="00E100B0">
        <w:rPr>
          <w:rFonts w:ascii="华文楷体" w:eastAsia="华文楷体" w:hAnsi="华文楷体" w:hint="eastAsia"/>
          <w:szCs w:val="21"/>
        </w:rPr>
        <w:t>。</w:t>
      </w:r>
      <w:r w:rsidR="004154EB">
        <w:rPr>
          <w:rFonts w:ascii="华文楷体" w:eastAsia="华文楷体" w:hAnsi="华文楷体" w:hint="eastAsia"/>
          <w:szCs w:val="21"/>
        </w:rPr>
        <w:t>能够支撑</w:t>
      </w:r>
      <w:r w:rsidR="00337395">
        <w:rPr>
          <w:rFonts w:ascii="华文楷体" w:eastAsia="华文楷体" w:hAnsi="华文楷体" w:hint="eastAsia"/>
          <w:szCs w:val="21"/>
        </w:rPr>
        <w:t>南方电网未来业务系统的扩展应用</w:t>
      </w:r>
      <w:r w:rsidR="004154EB">
        <w:rPr>
          <w:rFonts w:ascii="华文楷体" w:eastAsia="华文楷体" w:hAnsi="华文楷体" w:hint="eastAsia"/>
          <w:szCs w:val="21"/>
        </w:rPr>
        <w:t>需求</w:t>
      </w:r>
      <w:r w:rsidR="00337395">
        <w:rPr>
          <w:rFonts w:ascii="华文楷体" w:eastAsia="华文楷体" w:hAnsi="华文楷体" w:hint="eastAsia"/>
          <w:szCs w:val="21"/>
        </w:rPr>
        <w:t>；</w:t>
      </w:r>
    </w:p>
    <w:p w:rsidR="001A7C1A" w:rsidRPr="00D260A2" w:rsidRDefault="00E100B0" w:rsidP="00D260A2">
      <w:pPr>
        <w:tabs>
          <w:tab w:val="num" w:pos="720"/>
        </w:tabs>
        <w:spacing w:line="360" w:lineRule="auto"/>
        <w:ind w:firstLineChars="200" w:firstLine="420"/>
        <w:rPr>
          <w:rFonts w:ascii="华文楷体" w:eastAsia="华文楷体" w:hAnsi="华文楷体"/>
          <w:szCs w:val="21"/>
        </w:rPr>
      </w:pPr>
      <w:r>
        <w:rPr>
          <w:rFonts w:ascii="华文楷体" w:eastAsia="华文楷体" w:hAnsi="华文楷体" w:hint="eastAsia"/>
          <w:szCs w:val="21"/>
        </w:rPr>
        <w:t>最终</w:t>
      </w:r>
      <w:r w:rsidR="00B47C7B">
        <w:rPr>
          <w:rFonts w:ascii="华文楷体" w:eastAsia="华文楷体" w:hAnsi="华文楷体" w:hint="eastAsia"/>
          <w:szCs w:val="21"/>
        </w:rPr>
        <w:t>形成了</w:t>
      </w:r>
      <w:r w:rsidR="00F411C5">
        <w:rPr>
          <w:rFonts w:ascii="华文楷体" w:eastAsia="华文楷体" w:hAnsi="华文楷体" w:hint="eastAsia"/>
          <w:szCs w:val="21"/>
        </w:rPr>
        <w:t>南方电网</w:t>
      </w:r>
      <w:r w:rsidR="00D260A2">
        <w:rPr>
          <w:rFonts w:ascii="华文楷体" w:eastAsia="华文楷体" w:hAnsi="华文楷体" w:hint="eastAsia"/>
          <w:szCs w:val="21"/>
        </w:rPr>
        <w:t>P</w:t>
      </w:r>
      <w:r w:rsidR="00D260A2">
        <w:rPr>
          <w:rFonts w:ascii="华文楷体" w:eastAsia="华文楷体" w:hAnsi="华文楷体"/>
          <w:szCs w:val="21"/>
        </w:rPr>
        <w:t>KI/CA</w:t>
      </w:r>
      <w:r w:rsidR="00D260A2">
        <w:rPr>
          <w:rFonts w:ascii="华文楷体" w:eastAsia="华文楷体" w:hAnsi="华文楷体" w:hint="eastAsia"/>
          <w:szCs w:val="21"/>
        </w:rPr>
        <w:t>安全应用的</w:t>
      </w:r>
      <w:r w:rsidR="00F411C5">
        <w:rPr>
          <w:rFonts w:ascii="华文楷体" w:eastAsia="华文楷体" w:hAnsi="华文楷体" w:hint="eastAsia"/>
          <w:szCs w:val="21"/>
        </w:rPr>
        <w:t>支撑体系</w:t>
      </w:r>
      <w:r w:rsidR="00B47C7B">
        <w:rPr>
          <w:rFonts w:ascii="华文楷体" w:eastAsia="华文楷体" w:hAnsi="华文楷体" w:hint="eastAsia"/>
          <w:szCs w:val="21"/>
        </w:rPr>
        <w:t>，</w:t>
      </w:r>
      <w:r w:rsidR="00337395">
        <w:rPr>
          <w:rFonts w:ascii="华文楷体" w:eastAsia="华文楷体" w:hAnsi="华文楷体" w:hint="eastAsia"/>
          <w:szCs w:val="21"/>
        </w:rPr>
        <w:t>作为南方电网安全基础设施的重要组成部分，</w:t>
      </w:r>
      <w:r w:rsidR="00F411C5">
        <w:rPr>
          <w:rFonts w:ascii="华文楷体" w:eastAsia="华文楷体" w:hAnsi="华文楷体" w:hint="eastAsia"/>
          <w:szCs w:val="21"/>
        </w:rPr>
        <w:t>为</w:t>
      </w:r>
      <w:r w:rsidR="00B47C7B">
        <w:rPr>
          <w:rFonts w:ascii="华文楷体" w:eastAsia="华文楷体" w:hAnsi="华文楷体" w:hint="eastAsia"/>
          <w:szCs w:val="21"/>
        </w:rPr>
        <w:t>南方电网实现</w:t>
      </w:r>
      <w:r w:rsidR="00F411C5">
        <w:rPr>
          <w:rFonts w:ascii="华文楷体" w:eastAsia="华文楷体" w:hAnsi="华文楷体" w:hint="eastAsia"/>
          <w:szCs w:val="21"/>
        </w:rPr>
        <w:t>“数字南网、智能电网”战略</w:t>
      </w:r>
      <w:r w:rsidR="00B47C7B">
        <w:rPr>
          <w:rFonts w:ascii="华文楷体" w:eastAsia="华文楷体" w:hAnsi="华文楷体" w:hint="eastAsia"/>
          <w:szCs w:val="21"/>
        </w:rPr>
        <w:t>规划</w:t>
      </w:r>
      <w:r w:rsidR="00F411C5">
        <w:rPr>
          <w:rFonts w:ascii="华文楷体" w:eastAsia="华文楷体" w:hAnsi="华文楷体" w:hint="eastAsia"/>
          <w:szCs w:val="21"/>
        </w:rPr>
        <w:t>保驾护航。</w:t>
      </w:r>
    </w:p>
    <w:sectPr w:rsidR="001A7C1A" w:rsidRPr="00D260A2" w:rsidSect="00A6162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DA102E"/>
    <w:multiLevelType w:val="multilevel"/>
    <w:tmpl w:val="D9C4B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349046A8"/>
    <w:multiLevelType w:val="multilevel"/>
    <w:tmpl w:val="FC76CB1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025"/>
    <w:rsid w:val="000B1063"/>
    <w:rsid w:val="000D084E"/>
    <w:rsid w:val="000F11B0"/>
    <w:rsid w:val="001A7C1A"/>
    <w:rsid w:val="00287EFF"/>
    <w:rsid w:val="00337395"/>
    <w:rsid w:val="003554DE"/>
    <w:rsid w:val="003C5FB6"/>
    <w:rsid w:val="003D7ECF"/>
    <w:rsid w:val="003F0FE1"/>
    <w:rsid w:val="004154EB"/>
    <w:rsid w:val="00466471"/>
    <w:rsid w:val="005513A2"/>
    <w:rsid w:val="005B0F04"/>
    <w:rsid w:val="005C1DA8"/>
    <w:rsid w:val="00626378"/>
    <w:rsid w:val="006B1C32"/>
    <w:rsid w:val="006E18E6"/>
    <w:rsid w:val="00753BD5"/>
    <w:rsid w:val="00755A6D"/>
    <w:rsid w:val="00760F3A"/>
    <w:rsid w:val="00764E3C"/>
    <w:rsid w:val="00766A59"/>
    <w:rsid w:val="007A3CBE"/>
    <w:rsid w:val="00852CEE"/>
    <w:rsid w:val="00861344"/>
    <w:rsid w:val="008C4C6F"/>
    <w:rsid w:val="00936B17"/>
    <w:rsid w:val="009717BC"/>
    <w:rsid w:val="009B513D"/>
    <w:rsid w:val="009B7B91"/>
    <w:rsid w:val="00A61624"/>
    <w:rsid w:val="00A62BA0"/>
    <w:rsid w:val="00A73604"/>
    <w:rsid w:val="00AF4345"/>
    <w:rsid w:val="00B33ABB"/>
    <w:rsid w:val="00B47C7B"/>
    <w:rsid w:val="00B65825"/>
    <w:rsid w:val="00BB724E"/>
    <w:rsid w:val="00C05B04"/>
    <w:rsid w:val="00C40D78"/>
    <w:rsid w:val="00C4588A"/>
    <w:rsid w:val="00C916D4"/>
    <w:rsid w:val="00CE7F41"/>
    <w:rsid w:val="00D260A2"/>
    <w:rsid w:val="00D2793F"/>
    <w:rsid w:val="00D51957"/>
    <w:rsid w:val="00E01025"/>
    <w:rsid w:val="00E100B0"/>
    <w:rsid w:val="00EB6307"/>
    <w:rsid w:val="00EE4A93"/>
    <w:rsid w:val="00F3213C"/>
    <w:rsid w:val="00F411C5"/>
    <w:rsid w:val="00F87A2F"/>
    <w:rsid w:val="00FC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823E03-59D4-A54A-BF06-90889754B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h2,l2,sect 1.2,2,l1,Heading 2 Hidden,Heading 2 CCBS,H2,PA Major Section,Titre3,Level 2 Topic Heading,HD2,Underrubrik1,prop2,Header 2,heading 2,标题2,2nd level,H21,sect 1.21,H22,sect 1.22,H211,sect 1.211,H23,sect 1.23,H212,sect 1.212,Sub-Head1,2.标题 2"/>
    <w:basedOn w:val="a"/>
    <w:next w:val="a"/>
    <w:link w:val="2Char"/>
    <w:qFormat/>
    <w:rsid w:val="00C05B04"/>
    <w:pPr>
      <w:keepNext/>
      <w:widowControl/>
      <w:numPr>
        <w:ilvl w:val="1"/>
        <w:numId w:val="2"/>
      </w:numPr>
      <w:tabs>
        <w:tab w:val="num" w:pos="576"/>
      </w:tabs>
      <w:spacing w:before="240" w:after="240" w:line="360" w:lineRule="auto"/>
      <w:jc w:val="left"/>
      <w:outlineLvl w:val="1"/>
    </w:pPr>
    <w:rPr>
      <w:b/>
      <w:sz w:val="32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aliases w:val="h2 Char,l2 Char,sect 1.2 Char,2 Char,l1 Char,Heading 2 Hidden Char,Heading 2 CCBS Char,H2 Char,PA Major Section Char,Titre3 Char,Level 2 Topic Heading Char,HD2 Char,Underrubrik1 Char,prop2 Char,Header 2 Char,heading 2 Char,标题2 Char,H21 Char"/>
    <w:link w:val="2"/>
    <w:rsid w:val="00C05B04"/>
    <w:rPr>
      <w:b/>
      <w:sz w:val="32"/>
      <w:szCs w:val="36"/>
      <w:lang w:eastAsia="en-US"/>
    </w:rPr>
  </w:style>
  <w:style w:type="character" w:styleId="a3">
    <w:name w:val="Hyperlink"/>
    <w:basedOn w:val="a0"/>
    <w:uiPriority w:val="99"/>
    <w:semiHidden/>
    <w:unhideWhenUsed/>
    <w:rsid w:val="00F87A2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33A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baike.baidu.com/item/%E5%8C%BA%E5%9F%9F%E7%94%B5%E5%8A%9B%E5%B8%82%E5%9C%B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aike.baidu.com/item/%E7%A4%BE%E4%BC%9A%E4%B8%BB%E4%B9%89%E5%B8%82%E5%9C%BA%E7%BB%8F%E6%B5%8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baike.baidu.com/item/%E8%B5%84%E6%BA%90%E4%BC%98%E5%8C%96%E9%85%8D%E7%BD%A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</Pages>
  <Words>289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贺威</cp:lastModifiedBy>
  <cp:revision>74</cp:revision>
  <dcterms:created xsi:type="dcterms:W3CDTF">2019-11-21T02:29:00Z</dcterms:created>
  <dcterms:modified xsi:type="dcterms:W3CDTF">2019-11-24T10:18:00Z</dcterms:modified>
</cp:coreProperties>
</file>